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51" w:rsidRPr="00F01251" w:rsidRDefault="00F01251" w:rsidP="00F0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1251"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 J U Č C I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C5C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F4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C31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6574B9" w:rsidRDefault="009B1092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550C31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</w:t>
      </w:r>
      <w:r w:rsidR="00570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F442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C5C0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1251" w:rsidRDefault="00550C31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64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550C31" w:rsidRPr="00FD1864" w:rsidRDefault="00550C31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64">
        <w:rPr>
          <w:rFonts w:ascii="Times New Roman" w:hAnsi="Times New Roman" w:cs="Times New Roman"/>
          <w:i/>
          <w:sz w:val="24"/>
          <w:szCs w:val="24"/>
        </w:rPr>
        <w:t xml:space="preserve">Na koliki dodatak ima pravo </w:t>
      </w:r>
      <w:r w:rsidR="00C83430">
        <w:rPr>
          <w:rFonts w:ascii="Times New Roman" w:hAnsi="Times New Roman" w:cs="Times New Roman"/>
          <w:i/>
          <w:sz w:val="24"/>
          <w:szCs w:val="24"/>
        </w:rPr>
        <w:t>doktor medicine specijalist</w:t>
      </w:r>
      <w:r w:rsidR="005016AB">
        <w:rPr>
          <w:rFonts w:ascii="Times New Roman" w:hAnsi="Times New Roman" w:cs="Times New Roman"/>
          <w:i/>
          <w:sz w:val="24"/>
          <w:szCs w:val="24"/>
        </w:rPr>
        <w:t xml:space="preserve"> u bolnici</w:t>
      </w:r>
      <w:r w:rsidR="00C83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6AB">
        <w:rPr>
          <w:rFonts w:ascii="Times New Roman" w:hAnsi="Times New Roman" w:cs="Times New Roman"/>
          <w:i/>
          <w:sz w:val="24"/>
          <w:szCs w:val="24"/>
        </w:rPr>
        <w:t>koji uz poslove svog radnog mjesta obavlja  pregled pacijenata koji mu se upute s OHBP-a.</w:t>
      </w:r>
    </w:p>
    <w:p w:rsidR="00FD1864" w:rsidRPr="00124031" w:rsidRDefault="00FD1864" w:rsidP="00FD186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>Zaključak broj 7</w:t>
      </w:r>
      <w:r w:rsidR="00C834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24C5" w:rsidRPr="00E124C5" w:rsidRDefault="00C83430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Zdravstveni radnik specijalist u bolnici </w:t>
      </w:r>
      <w:r w:rsidR="00E124C5" w:rsidRPr="00E124C5">
        <w:rPr>
          <w:rFonts w:ascii="Times New Roman" w:hAnsi="Times New Roman" w:cs="Times New Roman"/>
          <w:b/>
          <w:sz w:val="24"/>
          <w:szCs w:val="24"/>
        </w:rPr>
        <w:t xml:space="preserve"> ostvaruje </w:t>
      </w:r>
      <w:r>
        <w:rPr>
          <w:rFonts w:ascii="Times New Roman" w:hAnsi="Times New Roman" w:cs="Times New Roman"/>
          <w:b/>
          <w:sz w:val="24"/>
          <w:szCs w:val="24"/>
        </w:rPr>
        <w:t xml:space="preserve">pravo na </w:t>
      </w:r>
      <w:r w:rsidR="00E124C5" w:rsidRPr="00E124C5">
        <w:rPr>
          <w:rFonts w:ascii="Times New Roman" w:hAnsi="Times New Roman" w:cs="Times New Roman"/>
          <w:b/>
          <w:sz w:val="24"/>
          <w:szCs w:val="24"/>
        </w:rPr>
        <w:t xml:space="preserve">dodatak </w:t>
      </w:r>
      <w:r>
        <w:rPr>
          <w:rFonts w:ascii="Times New Roman" w:hAnsi="Times New Roman" w:cs="Times New Roman"/>
          <w:b/>
          <w:sz w:val="24"/>
          <w:szCs w:val="24"/>
        </w:rPr>
        <w:t xml:space="preserve">s osnova posebnih uvjeta rada </w:t>
      </w:r>
      <w:r w:rsidR="001D614D">
        <w:rPr>
          <w:rFonts w:ascii="Times New Roman" w:hAnsi="Times New Roman" w:cs="Times New Roman"/>
          <w:b/>
          <w:sz w:val="24"/>
          <w:szCs w:val="24"/>
        </w:rPr>
        <w:t xml:space="preserve">od 19% od osnovne plaće, a liječnik na objedinjenom hitnom bolničkom prijemu (2/3 radnog vremena) ostvaruje pravo na </w:t>
      </w:r>
      <w:r w:rsidR="001D614D" w:rsidRPr="001D614D">
        <w:rPr>
          <w:rFonts w:ascii="Times New Roman" w:hAnsi="Times New Roman" w:cs="Times New Roman"/>
          <w:b/>
          <w:sz w:val="24"/>
          <w:szCs w:val="24"/>
        </w:rPr>
        <w:t xml:space="preserve">dodatak s osnova posebnih uvjeta rada od </w:t>
      </w:r>
      <w:r w:rsidR="001D614D">
        <w:rPr>
          <w:rFonts w:ascii="Times New Roman" w:hAnsi="Times New Roman" w:cs="Times New Roman"/>
          <w:b/>
          <w:sz w:val="24"/>
          <w:szCs w:val="24"/>
        </w:rPr>
        <w:t>2</w:t>
      </w:r>
      <w:r w:rsidR="00F01251">
        <w:rPr>
          <w:rFonts w:ascii="Times New Roman" w:hAnsi="Times New Roman" w:cs="Times New Roman"/>
          <w:b/>
          <w:sz w:val="24"/>
          <w:szCs w:val="24"/>
        </w:rPr>
        <w:t>8</w:t>
      </w:r>
      <w:r w:rsidR="001D614D" w:rsidRPr="001D614D">
        <w:rPr>
          <w:rFonts w:ascii="Times New Roman" w:hAnsi="Times New Roman" w:cs="Times New Roman"/>
          <w:b/>
          <w:sz w:val="24"/>
          <w:szCs w:val="24"/>
        </w:rPr>
        <w:t>% od osnovne plać</w:t>
      </w:r>
      <w:r w:rsidR="001D614D">
        <w:rPr>
          <w:rFonts w:ascii="Times New Roman" w:hAnsi="Times New Roman" w:cs="Times New Roman"/>
          <w:b/>
          <w:sz w:val="24"/>
          <w:szCs w:val="24"/>
        </w:rPr>
        <w:t>e.</w:t>
      </w:r>
    </w:p>
    <w:p w:rsidR="00E124C5" w:rsidRDefault="00E124C5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C5">
        <w:rPr>
          <w:rFonts w:ascii="Times New Roman" w:hAnsi="Times New Roman" w:cs="Times New Roman"/>
          <w:b/>
          <w:sz w:val="24"/>
          <w:szCs w:val="24"/>
        </w:rPr>
        <w:t xml:space="preserve">Povjerenstvo nije nadležno </w:t>
      </w:r>
      <w:r w:rsidR="001D614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016AB">
        <w:rPr>
          <w:rFonts w:ascii="Times New Roman" w:hAnsi="Times New Roman" w:cs="Times New Roman"/>
          <w:b/>
          <w:sz w:val="24"/>
          <w:szCs w:val="24"/>
        </w:rPr>
        <w:t>tumač</w:t>
      </w:r>
      <w:r w:rsidR="001D614D">
        <w:rPr>
          <w:rFonts w:ascii="Times New Roman" w:hAnsi="Times New Roman" w:cs="Times New Roman"/>
          <w:b/>
          <w:sz w:val="24"/>
          <w:szCs w:val="24"/>
        </w:rPr>
        <w:t>enje</w:t>
      </w:r>
      <w:r w:rsidR="00501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4C5">
        <w:rPr>
          <w:rFonts w:ascii="Times New Roman" w:hAnsi="Times New Roman" w:cs="Times New Roman"/>
          <w:b/>
          <w:sz w:val="24"/>
          <w:szCs w:val="24"/>
        </w:rPr>
        <w:t xml:space="preserve"> organizacij</w:t>
      </w:r>
      <w:r w:rsidR="001D614D">
        <w:rPr>
          <w:rFonts w:ascii="Times New Roman" w:hAnsi="Times New Roman" w:cs="Times New Roman"/>
          <w:b/>
          <w:sz w:val="24"/>
          <w:szCs w:val="24"/>
        </w:rPr>
        <w:t>e</w:t>
      </w:r>
      <w:r w:rsidRPr="00E124C5">
        <w:rPr>
          <w:rFonts w:ascii="Times New Roman" w:hAnsi="Times New Roman" w:cs="Times New Roman"/>
          <w:b/>
          <w:sz w:val="24"/>
          <w:szCs w:val="24"/>
        </w:rPr>
        <w:t xml:space="preserve"> rada</w:t>
      </w:r>
      <w:r w:rsidR="00C83430">
        <w:rPr>
          <w:rFonts w:ascii="Times New Roman" w:hAnsi="Times New Roman" w:cs="Times New Roman"/>
          <w:b/>
          <w:sz w:val="24"/>
          <w:szCs w:val="24"/>
        </w:rPr>
        <w:t xml:space="preserve"> u pojedinoj zdravstvenoj ustanovi</w:t>
      </w:r>
      <w:r w:rsidRPr="00E124C5">
        <w:rPr>
          <w:rFonts w:ascii="Times New Roman" w:hAnsi="Times New Roman" w:cs="Times New Roman"/>
          <w:b/>
          <w:sz w:val="24"/>
          <w:szCs w:val="24"/>
        </w:rPr>
        <w:t>.</w:t>
      </w:r>
    </w:p>
    <w:p w:rsidR="00E124C5" w:rsidRPr="00E124C5" w:rsidRDefault="00E124C5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1C" w:rsidRPr="00FD1864" w:rsidRDefault="00FD1864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64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FD1864" w:rsidRPr="00FD1864" w:rsidRDefault="00FD1864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64">
        <w:rPr>
          <w:rFonts w:ascii="Times New Roman" w:hAnsi="Times New Roman" w:cs="Times New Roman"/>
          <w:i/>
          <w:sz w:val="24"/>
          <w:szCs w:val="24"/>
        </w:rPr>
        <w:t>Moli se pojašnjenje članka 1. Kolektivnog ugovora, je li privatni zdravstveni radnik obveznik Kolektivnog ugovora ako većinu svojih prihoda ostvaruje naplatom iz sredstava HZZO-a? Smatraju li se sredstva koje privatni zdravstveni djelatnik dobije od HZZO-a temeljem ugovora o provođenju zdravstvene zaštite, odnosno može li se smatrati da se temeljem ugovora o provođenju zdravstvene zaštite osiguravaju sredstva u iznosu većem od 50% troškova za plaće i druga materijalna prava radnika?</w:t>
      </w:r>
    </w:p>
    <w:p w:rsidR="00FD1864" w:rsidRPr="00124031" w:rsidRDefault="00FD1864" w:rsidP="00FD186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C83430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1864" w:rsidRDefault="00E124C5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C5">
        <w:rPr>
          <w:rFonts w:ascii="Times New Roman" w:hAnsi="Times New Roman" w:cs="Times New Roman"/>
          <w:b/>
          <w:sz w:val="24"/>
          <w:szCs w:val="24"/>
        </w:rPr>
        <w:t>Povjerenstvo upućuje na zaključak broj 51. s 11. sjednice.</w:t>
      </w:r>
    </w:p>
    <w:p w:rsidR="00E124C5" w:rsidRPr="00E124C5" w:rsidRDefault="00E124C5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1C" w:rsidRDefault="00FD1864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64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FD1864" w:rsidRDefault="00FD1864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Može li zdravstvena ustanova preuzeti radnika iz druge zdravstvene ustanove u kojoj je zaposlen na određeno vrijeme i primiti ga temeljem članka 27. KU na neodređeno vrijeme na odgovarajuće poslove bez raspisivanja javnog natječaja?</w:t>
      </w:r>
    </w:p>
    <w:p w:rsidR="00FD1864" w:rsidRPr="00124031" w:rsidRDefault="00FD1864" w:rsidP="00FD186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36AC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1864" w:rsidRPr="00F01251" w:rsidRDefault="005016AB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51">
        <w:rPr>
          <w:rFonts w:ascii="Times New Roman" w:hAnsi="Times New Roman" w:cs="Times New Roman"/>
          <w:b/>
          <w:sz w:val="24"/>
          <w:szCs w:val="24"/>
        </w:rPr>
        <w:t>Sukladno članku 2</w:t>
      </w:r>
      <w:r w:rsidR="00C83430" w:rsidRPr="00F01251">
        <w:rPr>
          <w:rFonts w:ascii="Times New Roman" w:hAnsi="Times New Roman" w:cs="Times New Roman"/>
          <w:b/>
          <w:sz w:val="24"/>
          <w:szCs w:val="24"/>
        </w:rPr>
        <w:t>7.</w:t>
      </w:r>
      <w:r w:rsidRPr="00F01251">
        <w:rPr>
          <w:rFonts w:ascii="Times New Roman" w:hAnsi="Times New Roman" w:cs="Times New Roman"/>
          <w:b/>
          <w:sz w:val="24"/>
          <w:szCs w:val="24"/>
        </w:rPr>
        <w:t xml:space="preserve"> stavku 1.</w:t>
      </w:r>
      <w:r w:rsidR="00C83430" w:rsidRPr="00F01251">
        <w:rPr>
          <w:rFonts w:ascii="Times New Roman" w:hAnsi="Times New Roman" w:cs="Times New Roman"/>
          <w:b/>
          <w:sz w:val="24"/>
          <w:szCs w:val="24"/>
        </w:rPr>
        <w:t xml:space="preserve"> Kolektivnog ugovora raspisivanje javnog natječaja za zasnivanje radnog odnosa u zdrav</w:t>
      </w:r>
      <w:r w:rsidR="00136AC7" w:rsidRPr="00F01251">
        <w:rPr>
          <w:rFonts w:ascii="Times New Roman" w:hAnsi="Times New Roman" w:cs="Times New Roman"/>
          <w:b/>
          <w:sz w:val="24"/>
          <w:szCs w:val="24"/>
        </w:rPr>
        <w:t>s</w:t>
      </w:r>
      <w:r w:rsidR="00C83430" w:rsidRPr="00F01251">
        <w:rPr>
          <w:rFonts w:ascii="Times New Roman" w:hAnsi="Times New Roman" w:cs="Times New Roman"/>
          <w:b/>
          <w:sz w:val="24"/>
          <w:szCs w:val="24"/>
        </w:rPr>
        <w:t xml:space="preserve">tvenim ustanovama ili Zavodu nije potrebno u slučaju </w:t>
      </w:r>
      <w:r w:rsidR="00C83430" w:rsidRPr="00F01251">
        <w:rPr>
          <w:rFonts w:ascii="Times New Roman" w:hAnsi="Times New Roman" w:cs="Times New Roman"/>
          <w:b/>
          <w:sz w:val="24"/>
          <w:szCs w:val="24"/>
        </w:rPr>
        <w:lastRenderedPageBreak/>
        <w:t>kada radnik prelazi iz jedne zdravstvene ustanove ili Zavoda u drugu zdravstvenu ustanovu ili Zavod na odgovarajuće poslove.</w:t>
      </w:r>
    </w:p>
    <w:p w:rsidR="00C83430" w:rsidRPr="00F01251" w:rsidRDefault="008E7135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51">
        <w:rPr>
          <w:rFonts w:ascii="Times New Roman" w:hAnsi="Times New Roman" w:cs="Times New Roman"/>
          <w:b/>
          <w:sz w:val="24"/>
          <w:szCs w:val="24"/>
        </w:rPr>
        <w:t xml:space="preserve">Imajući u vidu smisao odredbe Zakona o radu koji definira </w:t>
      </w:r>
      <w:r w:rsidR="00136AC7" w:rsidRPr="00F01251">
        <w:rPr>
          <w:rFonts w:ascii="Times New Roman" w:hAnsi="Times New Roman" w:cs="Times New Roman"/>
          <w:b/>
          <w:sz w:val="24"/>
          <w:szCs w:val="24"/>
        </w:rPr>
        <w:t xml:space="preserve">da se </w:t>
      </w:r>
      <w:r w:rsidRPr="00F01251">
        <w:rPr>
          <w:rFonts w:ascii="Times New Roman" w:hAnsi="Times New Roman" w:cs="Times New Roman"/>
          <w:b/>
          <w:sz w:val="24"/>
          <w:szCs w:val="24"/>
        </w:rPr>
        <w:t xml:space="preserve">ugovor o radu na određeno vrijeme </w:t>
      </w:r>
      <w:r w:rsidR="00136AC7" w:rsidRPr="00F01251">
        <w:rPr>
          <w:rFonts w:ascii="Times New Roman" w:hAnsi="Times New Roman" w:cs="Times New Roman"/>
          <w:b/>
          <w:sz w:val="24"/>
          <w:szCs w:val="24"/>
        </w:rPr>
        <w:t xml:space="preserve"> iznimno sklapa za zasnivanje radnog odnosa čiji je prestanak unaprijed utvrđen rokom, izvršenjem određenog posla ili nastupanjem određenog događaja</w:t>
      </w:r>
      <w:r w:rsidRPr="00F01251">
        <w:rPr>
          <w:rFonts w:ascii="Times New Roman" w:hAnsi="Times New Roman" w:cs="Times New Roman"/>
          <w:b/>
          <w:sz w:val="24"/>
          <w:szCs w:val="24"/>
        </w:rPr>
        <w:t xml:space="preserve">, nema uvjeta za primjenu odredbe članka 27.  Kolektivnog ugovora za prelazak radnika u drugu ustanovu ako je  u zdravstvenoj ustanovi ili Zavodu </w:t>
      </w:r>
      <w:r w:rsidR="00136AC7" w:rsidRPr="00F01251">
        <w:rPr>
          <w:rFonts w:ascii="Times New Roman" w:hAnsi="Times New Roman" w:cs="Times New Roman"/>
          <w:b/>
          <w:sz w:val="24"/>
          <w:szCs w:val="24"/>
        </w:rPr>
        <w:t>zaposlen temelj</w:t>
      </w:r>
      <w:r w:rsidR="005016AB" w:rsidRPr="00F01251">
        <w:rPr>
          <w:rFonts w:ascii="Times New Roman" w:hAnsi="Times New Roman" w:cs="Times New Roman"/>
          <w:b/>
          <w:sz w:val="24"/>
          <w:szCs w:val="24"/>
        </w:rPr>
        <w:t>u</w:t>
      </w:r>
      <w:r w:rsidR="00136AC7" w:rsidRPr="00F01251">
        <w:rPr>
          <w:rFonts w:ascii="Times New Roman" w:hAnsi="Times New Roman" w:cs="Times New Roman"/>
          <w:b/>
          <w:sz w:val="24"/>
          <w:szCs w:val="24"/>
        </w:rPr>
        <w:t xml:space="preserve"> ugovora </w:t>
      </w:r>
      <w:r w:rsidRPr="00F01251">
        <w:rPr>
          <w:rFonts w:ascii="Times New Roman" w:hAnsi="Times New Roman" w:cs="Times New Roman"/>
          <w:b/>
          <w:sz w:val="24"/>
          <w:szCs w:val="24"/>
        </w:rPr>
        <w:t xml:space="preserve">na određeno vrijeme. </w:t>
      </w:r>
    </w:p>
    <w:p w:rsidR="00E124C5" w:rsidRDefault="00E124C5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251" w:rsidRDefault="00E124C5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E124C5" w:rsidRDefault="00E124C5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 li zaposlenik prednost pri zapošljavanju putem javnog natječaja, u slučaju kada nije omogućen sporazumni prelazak iz jedne bolnice u drugu?</w:t>
      </w:r>
    </w:p>
    <w:p w:rsidR="00E124C5" w:rsidRDefault="00E124C5" w:rsidP="00D7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136AC7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61DD" w:rsidRPr="00E124C5" w:rsidRDefault="00E124C5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C5">
        <w:rPr>
          <w:rFonts w:ascii="Times New Roman" w:hAnsi="Times New Roman" w:cs="Times New Roman"/>
          <w:b/>
          <w:sz w:val="24"/>
          <w:szCs w:val="24"/>
        </w:rPr>
        <w:t>Zaposlenik nema prednost</w:t>
      </w:r>
      <w:r w:rsidRPr="00E124C5">
        <w:rPr>
          <w:b/>
        </w:rPr>
        <w:t xml:space="preserve"> </w:t>
      </w:r>
      <w:r w:rsidRPr="00E124C5">
        <w:rPr>
          <w:rFonts w:ascii="Times New Roman" w:hAnsi="Times New Roman" w:cs="Times New Roman"/>
          <w:b/>
          <w:sz w:val="24"/>
          <w:szCs w:val="24"/>
        </w:rPr>
        <w:t xml:space="preserve">pri zapošljavanju putem javnog natječaja, u slučaju kada </w:t>
      </w:r>
      <w:r w:rsidR="00136AC7">
        <w:rPr>
          <w:rFonts w:ascii="Times New Roman" w:hAnsi="Times New Roman" w:cs="Times New Roman"/>
          <w:b/>
          <w:sz w:val="24"/>
          <w:szCs w:val="24"/>
        </w:rPr>
        <w:t xml:space="preserve">mu </w:t>
      </w:r>
      <w:r w:rsidRPr="00E124C5">
        <w:rPr>
          <w:rFonts w:ascii="Times New Roman" w:hAnsi="Times New Roman" w:cs="Times New Roman"/>
          <w:b/>
          <w:sz w:val="24"/>
          <w:szCs w:val="24"/>
        </w:rPr>
        <w:t xml:space="preserve">nije omogućen sporazumni prelazak iz jedne bolnice u drugu s obzirom da </w:t>
      </w:r>
      <w:r w:rsidR="005016AB">
        <w:rPr>
          <w:rFonts w:ascii="Times New Roman" w:hAnsi="Times New Roman" w:cs="Times New Roman"/>
          <w:b/>
          <w:sz w:val="24"/>
          <w:szCs w:val="24"/>
        </w:rPr>
        <w:t>zdravstvena ustanova</w:t>
      </w:r>
      <w:r w:rsidRPr="00E124C5">
        <w:rPr>
          <w:rFonts w:ascii="Times New Roman" w:hAnsi="Times New Roman" w:cs="Times New Roman"/>
          <w:b/>
          <w:sz w:val="24"/>
          <w:szCs w:val="24"/>
        </w:rPr>
        <w:t xml:space="preserve"> utvrđuje uv</w:t>
      </w:r>
      <w:r w:rsidR="001861DD">
        <w:rPr>
          <w:rFonts w:ascii="Times New Roman" w:hAnsi="Times New Roman" w:cs="Times New Roman"/>
          <w:b/>
          <w:sz w:val="24"/>
          <w:szCs w:val="24"/>
        </w:rPr>
        <w:t>jete natječaja i raspisuje isti.</w:t>
      </w:r>
    </w:p>
    <w:p w:rsidR="00136AC7" w:rsidRDefault="00136AC7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251" w:rsidRDefault="00E124C5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E124C5" w:rsidRDefault="00E124C5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Izdaje li se propisana suglasnost poslodavca za prelazak radnika</w:t>
      </w:r>
      <w:r w:rsidR="005016AB">
        <w:rPr>
          <w:rFonts w:ascii="Times New Roman" w:hAnsi="Times New Roman" w:cs="Times New Roman"/>
          <w:i/>
          <w:sz w:val="24"/>
          <w:szCs w:val="24"/>
        </w:rPr>
        <w:t xml:space="preserve"> iz jedne ustanove u drugu</w:t>
      </w:r>
      <w:r>
        <w:rPr>
          <w:rFonts w:ascii="Times New Roman" w:hAnsi="Times New Roman" w:cs="Times New Roman"/>
          <w:i/>
          <w:sz w:val="24"/>
          <w:szCs w:val="24"/>
        </w:rPr>
        <w:t xml:space="preserve"> u obliku pojedinačne izjave svakog poslodavca ili je potrebno sklapanje određenog sporazuma između ta dva poslodavca?</w:t>
      </w:r>
    </w:p>
    <w:p w:rsidR="00E124C5" w:rsidRDefault="00E124C5" w:rsidP="00D7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36AC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09DF" w:rsidRDefault="00DB6134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članku 27. </w:t>
      </w:r>
      <w:r w:rsidR="00222CB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olektivnog ugovora, z</w:t>
      </w:r>
      <w:r w:rsidR="00136AC7">
        <w:rPr>
          <w:rFonts w:ascii="Times New Roman" w:hAnsi="Times New Roman" w:cs="Times New Roman"/>
          <w:b/>
          <w:sz w:val="24"/>
          <w:szCs w:val="24"/>
        </w:rPr>
        <w:t xml:space="preserve">a  prelazak radnika </w:t>
      </w:r>
      <w:r w:rsidR="00136AC7" w:rsidRPr="00136AC7">
        <w:rPr>
          <w:rFonts w:ascii="Times New Roman" w:hAnsi="Times New Roman" w:cs="Times New Roman"/>
          <w:b/>
          <w:sz w:val="24"/>
          <w:szCs w:val="24"/>
        </w:rPr>
        <w:t xml:space="preserve">iz jedne zdravstvene ustanove ili Zavoda u drugu zdravstvenu ustanovu ili Zavod </w:t>
      </w:r>
      <w:r w:rsidR="00136AC7">
        <w:rPr>
          <w:rFonts w:ascii="Times New Roman" w:hAnsi="Times New Roman" w:cs="Times New Roman"/>
          <w:b/>
          <w:sz w:val="24"/>
          <w:szCs w:val="24"/>
        </w:rPr>
        <w:t xml:space="preserve">na odgovarajuće poslove bez raspisivanja javnog natječaja za zasnivanje radnog odnosa </w:t>
      </w:r>
      <w:r>
        <w:rPr>
          <w:rFonts w:ascii="Times New Roman" w:hAnsi="Times New Roman" w:cs="Times New Roman"/>
          <w:b/>
          <w:sz w:val="24"/>
          <w:szCs w:val="24"/>
        </w:rPr>
        <w:t xml:space="preserve">potrebna je pisana suglasnost radnika te suglasnost jednog i drugog poslodavca. Način davanja suglasnosti poslodavca nije propisan Kolektivnim ugovorom, ali je </w:t>
      </w:r>
      <w:r w:rsidR="001D614D">
        <w:rPr>
          <w:rFonts w:ascii="Times New Roman" w:hAnsi="Times New Roman" w:cs="Times New Roman"/>
          <w:b/>
          <w:sz w:val="24"/>
          <w:szCs w:val="24"/>
        </w:rPr>
        <w:t xml:space="preserve">neophodan </w:t>
      </w:r>
      <w:r>
        <w:rPr>
          <w:rFonts w:ascii="Times New Roman" w:hAnsi="Times New Roman" w:cs="Times New Roman"/>
          <w:b/>
          <w:sz w:val="24"/>
          <w:szCs w:val="24"/>
        </w:rPr>
        <w:t xml:space="preserve">uvjet za prelazak radnika </w:t>
      </w:r>
      <w:r w:rsidR="001D614D">
        <w:rPr>
          <w:rFonts w:ascii="Times New Roman" w:hAnsi="Times New Roman" w:cs="Times New Roman"/>
          <w:b/>
          <w:sz w:val="24"/>
          <w:szCs w:val="24"/>
        </w:rPr>
        <w:t>iz jedne zdravstvene ustanove u drugu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1251" w:rsidRDefault="00F01251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9DF" w:rsidRDefault="009809DF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9DF">
        <w:rPr>
          <w:rFonts w:ascii="Times New Roman" w:hAnsi="Times New Roman" w:cs="Times New Roman"/>
          <w:i/>
          <w:sz w:val="24"/>
          <w:szCs w:val="24"/>
        </w:rPr>
        <w:t>Upit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09DF" w:rsidRPr="009809DF" w:rsidRDefault="009809DF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Može li radnik koji je u radnom odnosu na određeno vrijeme radi zamjene za privremeno odsutnog radnika prijeći u drugu zdravstvenu ustanovu temeljem članka 27., te ukoliko može, kakav radni odnos može zasnovati u toj drugoj ustanovi (na određeno ili neodređeno vrijeme)?</w:t>
      </w:r>
    </w:p>
    <w:p w:rsidR="00E124C5" w:rsidRPr="00FD1864" w:rsidRDefault="009809DF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B613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4D1C" w:rsidRPr="00F01251" w:rsidRDefault="00222CBC" w:rsidP="00D7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51">
        <w:rPr>
          <w:rFonts w:ascii="Times New Roman" w:hAnsi="Times New Roman" w:cs="Times New Roman"/>
          <w:b/>
          <w:sz w:val="24"/>
          <w:szCs w:val="24"/>
        </w:rPr>
        <w:lastRenderedPageBreak/>
        <w:t>Povjerenstvo upućuje na zaključak broj 80.</w:t>
      </w:r>
    </w:p>
    <w:p w:rsidR="00222CBC" w:rsidRDefault="00222CBC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D1C" w:rsidRDefault="005B5126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9DF">
        <w:rPr>
          <w:rFonts w:ascii="Times New Roman" w:hAnsi="Times New Roman" w:cs="Times New Roman"/>
          <w:i/>
          <w:sz w:val="24"/>
          <w:szCs w:val="24"/>
        </w:rPr>
        <w:t>Upit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126" w:rsidRDefault="001861DD" w:rsidP="00D7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 se tumačenje članka 36. Kolektivnog ugovora, odnosno na koje dane se odnosi plaćeni dopust zbog dobrovoljnog darivanj</w:t>
      </w:r>
      <w:r w:rsidR="00DB61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krvi. Može li radnik predati zahtjev za plaćeni dopust i koristiti ga u 2021. godini pozivajući se na potvrdu o darivanju krvi od dana 27. studenoga 2020. godine?</w:t>
      </w:r>
    </w:p>
    <w:p w:rsidR="001861DD" w:rsidRDefault="001861DD" w:rsidP="00D7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1DD" w:rsidRDefault="001861DD" w:rsidP="00186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96AA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61DD" w:rsidRDefault="00DB6134" w:rsidP="00186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134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596AAC">
        <w:rPr>
          <w:rFonts w:ascii="Times New Roman" w:hAnsi="Times New Roman" w:cs="Times New Roman"/>
          <w:b/>
          <w:sz w:val="24"/>
          <w:szCs w:val="24"/>
        </w:rPr>
        <w:t>36</w:t>
      </w:r>
      <w:r w:rsidRPr="00DB61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AAC">
        <w:rPr>
          <w:rFonts w:ascii="Times New Roman" w:hAnsi="Times New Roman" w:cs="Times New Roman"/>
          <w:b/>
          <w:sz w:val="24"/>
          <w:szCs w:val="24"/>
        </w:rPr>
        <w:t>Kolektivnog ugovora</w:t>
      </w:r>
      <w:r w:rsidRPr="00DB61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6AAC">
        <w:rPr>
          <w:rFonts w:ascii="Times New Roman" w:hAnsi="Times New Roman" w:cs="Times New Roman"/>
          <w:b/>
          <w:sz w:val="24"/>
          <w:szCs w:val="24"/>
        </w:rPr>
        <w:t xml:space="preserve">radnik </w:t>
      </w:r>
      <w:r w:rsidRPr="00DB6134">
        <w:rPr>
          <w:rFonts w:ascii="Times New Roman" w:hAnsi="Times New Roman" w:cs="Times New Roman"/>
          <w:b/>
          <w:sz w:val="24"/>
          <w:szCs w:val="24"/>
        </w:rPr>
        <w:t>ima pravo na dva dana plaćenog dopusta za svako darivanje krvi tijekom jedne kalendarske godine. U pravilu su to dva dana neposredno nakon darivanja krvi, a u slučaju nemogućnosti njihova korištenja neposredno nakon darivanja, prema dogovoru s poslodavcem</w:t>
      </w:r>
      <w:r w:rsidRPr="00DB61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61DD" w:rsidRDefault="001861DD" w:rsidP="00186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251" w:rsidRDefault="001861DD" w:rsidP="001861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DD">
        <w:rPr>
          <w:rFonts w:ascii="Times New Roman" w:hAnsi="Times New Roman" w:cs="Times New Roman"/>
          <w:i/>
          <w:sz w:val="24"/>
          <w:szCs w:val="24"/>
        </w:rPr>
        <w:t>Upit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1DD" w:rsidRPr="001861DD" w:rsidRDefault="001861DD" w:rsidP="001861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1DD">
        <w:rPr>
          <w:rFonts w:ascii="Times New Roman" w:hAnsi="Times New Roman" w:cs="Times New Roman"/>
          <w:i/>
          <w:sz w:val="24"/>
          <w:szCs w:val="24"/>
        </w:rPr>
        <w:t>Člankom 8. Pravilnika o specijalističkom usavršavanju doktora medicine predviđeno je da se zaposlenici određenih ustanova koje nisu zdravstvene ustanove mogu uputiti u drugu zdravstvenu ustanovu radi obavljanja specijalizacije. Ukoliko zaposlenik tijekom vremena koji je upućen u drugu ustanovu ostvari rad s osnove dežurstava, jesu li odredbe članka 54. Kolektivnog ugovora oko plaćanja dežurstava obavezujuće za njegovu matičnu ustanovu u kojoj je u radnom odnosu ili je pitanje plaćanja rada provedenog u dežurstvu potrebno urediti drugim putem?</w:t>
      </w:r>
    </w:p>
    <w:p w:rsidR="001861DD" w:rsidRDefault="001861DD" w:rsidP="00D7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96A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6AAC" w:rsidRPr="00596AAC" w:rsidRDefault="00596AAC" w:rsidP="00596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AC">
        <w:rPr>
          <w:rFonts w:ascii="Times New Roman" w:hAnsi="Times New Roman" w:cs="Times New Roman"/>
          <w:b/>
          <w:sz w:val="24"/>
          <w:szCs w:val="24"/>
        </w:rPr>
        <w:t>Odredbe</w:t>
      </w:r>
      <w:r>
        <w:rPr>
          <w:rFonts w:ascii="Times New Roman" w:hAnsi="Times New Roman" w:cs="Times New Roman"/>
          <w:b/>
          <w:sz w:val="24"/>
          <w:szCs w:val="24"/>
        </w:rPr>
        <w:t xml:space="preserve"> Kolektivnog ugovora o </w:t>
      </w:r>
      <w:r w:rsidRPr="00596AAC">
        <w:rPr>
          <w:rFonts w:ascii="Times New Roman" w:hAnsi="Times New Roman" w:cs="Times New Roman"/>
          <w:b/>
          <w:sz w:val="24"/>
          <w:szCs w:val="24"/>
        </w:rPr>
        <w:t>dežurstvu odnose se i na radnike koji su upućeni na specijalističku edukaciju ili edukaciju iz uže specijalizacije u drugu zdravstvenu ustanovu.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AAC">
        <w:rPr>
          <w:rFonts w:ascii="Times New Roman" w:hAnsi="Times New Roman" w:cs="Times New Roman"/>
          <w:b/>
          <w:sz w:val="24"/>
          <w:szCs w:val="24"/>
        </w:rPr>
        <w:t>Plaću radniku isplaćuje ustanova u kojoj je u radnom odnosu, a isplaćeni iznos po osnovi dežurstva refundira ustanova u koju je radnik upućen.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AAC">
        <w:rPr>
          <w:rFonts w:ascii="Times New Roman" w:hAnsi="Times New Roman" w:cs="Times New Roman"/>
          <w:b/>
          <w:sz w:val="24"/>
          <w:szCs w:val="24"/>
        </w:rPr>
        <w:t>Ustanova u koju je radnik upućen dužna je o radniku voditi evidenciju radnog vremena i posebno vrijeme provedeno u dežurstvu te istu evidenciju, radi obračuna plaće, dostaviti ustanovi u kojoj je radnik zaposlen, najkasnije do 5. u mjesecu za prethodni mjesec.</w:t>
      </w:r>
    </w:p>
    <w:p w:rsidR="00596AAC" w:rsidRDefault="00596AAC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1DD" w:rsidRDefault="001861DD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980">
        <w:rPr>
          <w:rFonts w:ascii="Times New Roman" w:hAnsi="Times New Roman" w:cs="Times New Roman"/>
          <w:i/>
          <w:sz w:val="24"/>
          <w:szCs w:val="24"/>
        </w:rPr>
        <w:t>Upit</w:t>
      </w:r>
      <w:r w:rsidRPr="001861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1DD" w:rsidRDefault="001861DD" w:rsidP="00D74D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Moli se uputa na koji način se može potaknuti postupak radi izmjene odredaba Kolektivnog ugovora, odnosno, molim i predlažem da pokrenete postupak da se i doktorima dentalne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medicine, specijalistima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parodontologije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prizna dodatak od 28% na posebne uvjete rada prema članku 55. Kolektivnog ugovora</w:t>
      </w:r>
    </w:p>
    <w:p w:rsidR="001861DD" w:rsidRPr="00307980" w:rsidRDefault="00307980" w:rsidP="00D7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07980">
        <w:rPr>
          <w:rFonts w:ascii="Times New Roman" w:hAnsi="Times New Roman" w:cs="Times New Roman"/>
          <w:b/>
          <w:sz w:val="24"/>
          <w:szCs w:val="24"/>
          <w:u w:val="single"/>
        </w:rPr>
        <w:t>Zaključak br. 86</w:t>
      </w:r>
    </w:p>
    <w:bookmarkEnd w:id="0"/>
    <w:p w:rsidR="001861DD" w:rsidRDefault="00222CBC" w:rsidP="0018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članku 15. Kolektivnog ugovora </w:t>
      </w:r>
      <w:r w:rsidR="001861DD" w:rsidRPr="001861DD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  <w:r w:rsidR="001861DD">
        <w:rPr>
          <w:rFonts w:ascii="Times New Roman" w:hAnsi="Times New Roman" w:cs="Times New Roman"/>
          <w:b/>
          <w:sz w:val="24"/>
          <w:szCs w:val="24"/>
        </w:rPr>
        <w:t>je nadležno tumačiti odredbe postojećeg Kolektivnog ugovora.</w:t>
      </w:r>
    </w:p>
    <w:p w:rsidR="001D614D" w:rsidRDefault="001D614D" w:rsidP="0018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44" w:rsidRDefault="00946144">
      <w:pPr>
        <w:spacing w:after="0" w:line="240" w:lineRule="auto"/>
      </w:pPr>
      <w:r>
        <w:separator/>
      </w:r>
    </w:p>
  </w:endnote>
  <w:endnote w:type="continuationSeparator" w:id="0">
    <w:p w:rsidR="00946144" w:rsidRDefault="0094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235995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80">
          <w:rPr>
            <w:noProof/>
          </w:rPr>
          <w:t>1</w:t>
        </w:r>
        <w:r>
          <w:fldChar w:fldCharType="end"/>
        </w:r>
      </w:p>
    </w:sdtContent>
  </w:sdt>
  <w:p w:rsidR="00235995" w:rsidRDefault="002359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44" w:rsidRDefault="00946144">
      <w:pPr>
        <w:spacing w:after="0" w:line="240" w:lineRule="auto"/>
      </w:pPr>
      <w:r>
        <w:separator/>
      </w:r>
    </w:p>
  </w:footnote>
  <w:footnote w:type="continuationSeparator" w:id="0">
    <w:p w:rsidR="00946144" w:rsidRDefault="0094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93C64"/>
    <w:multiLevelType w:val="hybridMultilevel"/>
    <w:tmpl w:val="37E24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1208"/>
    <w:multiLevelType w:val="hybridMultilevel"/>
    <w:tmpl w:val="89121962"/>
    <w:lvl w:ilvl="0" w:tplc="A140A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2684F"/>
    <w:rsid w:val="000345F2"/>
    <w:rsid w:val="000347DA"/>
    <w:rsid w:val="00034AAF"/>
    <w:rsid w:val="00051323"/>
    <w:rsid w:val="00054037"/>
    <w:rsid w:val="00056107"/>
    <w:rsid w:val="000569CD"/>
    <w:rsid w:val="00057654"/>
    <w:rsid w:val="000618DF"/>
    <w:rsid w:val="00062C23"/>
    <w:rsid w:val="00065EA9"/>
    <w:rsid w:val="00071277"/>
    <w:rsid w:val="000908DA"/>
    <w:rsid w:val="000908F2"/>
    <w:rsid w:val="00091186"/>
    <w:rsid w:val="000932A6"/>
    <w:rsid w:val="00096334"/>
    <w:rsid w:val="0009635C"/>
    <w:rsid w:val="00097C99"/>
    <w:rsid w:val="000A214B"/>
    <w:rsid w:val="000A355E"/>
    <w:rsid w:val="000B0193"/>
    <w:rsid w:val="000B3C01"/>
    <w:rsid w:val="000C5DB4"/>
    <w:rsid w:val="000D696D"/>
    <w:rsid w:val="000D7F45"/>
    <w:rsid w:val="000E1E33"/>
    <w:rsid w:val="000E72A2"/>
    <w:rsid w:val="000E7A31"/>
    <w:rsid w:val="000E7A7D"/>
    <w:rsid w:val="000F1FD3"/>
    <w:rsid w:val="000F2C4F"/>
    <w:rsid w:val="000F3FAA"/>
    <w:rsid w:val="000F50DD"/>
    <w:rsid w:val="001044D1"/>
    <w:rsid w:val="00104DE4"/>
    <w:rsid w:val="00104EA2"/>
    <w:rsid w:val="001101FD"/>
    <w:rsid w:val="001152FC"/>
    <w:rsid w:val="0011637E"/>
    <w:rsid w:val="00124031"/>
    <w:rsid w:val="001244FA"/>
    <w:rsid w:val="001275AE"/>
    <w:rsid w:val="00135687"/>
    <w:rsid w:val="00136AC7"/>
    <w:rsid w:val="00137A71"/>
    <w:rsid w:val="001413EE"/>
    <w:rsid w:val="001430F4"/>
    <w:rsid w:val="0014594C"/>
    <w:rsid w:val="00146AA6"/>
    <w:rsid w:val="00150912"/>
    <w:rsid w:val="00150943"/>
    <w:rsid w:val="00161991"/>
    <w:rsid w:val="00161D24"/>
    <w:rsid w:val="001670FC"/>
    <w:rsid w:val="001715E7"/>
    <w:rsid w:val="00175017"/>
    <w:rsid w:val="001838DF"/>
    <w:rsid w:val="001861DD"/>
    <w:rsid w:val="00195B79"/>
    <w:rsid w:val="001A3A0D"/>
    <w:rsid w:val="001A4DB1"/>
    <w:rsid w:val="001A5249"/>
    <w:rsid w:val="001A699B"/>
    <w:rsid w:val="001A7855"/>
    <w:rsid w:val="001B5F70"/>
    <w:rsid w:val="001C2ED2"/>
    <w:rsid w:val="001C4300"/>
    <w:rsid w:val="001C48BA"/>
    <w:rsid w:val="001C7F58"/>
    <w:rsid w:val="001D614D"/>
    <w:rsid w:val="001D7063"/>
    <w:rsid w:val="001F424F"/>
    <w:rsid w:val="00202321"/>
    <w:rsid w:val="00210367"/>
    <w:rsid w:val="002104AF"/>
    <w:rsid w:val="00212632"/>
    <w:rsid w:val="002143F3"/>
    <w:rsid w:val="00215E1D"/>
    <w:rsid w:val="002174BB"/>
    <w:rsid w:val="00217CA5"/>
    <w:rsid w:val="00222CBC"/>
    <w:rsid w:val="00231363"/>
    <w:rsid w:val="00235995"/>
    <w:rsid w:val="00236A53"/>
    <w:rsid w:val="00240F71"/>
    <w:rsid w:val="00242C0A"/>
    <w:rsid w:val="00244AD8"/>
    <w:rsid w:val="00267563"/>
    <w:rsid w:val="00267ABA"/>
    <w:rsid w:val="002748BA"/>
    <w:rsid w:val="00281740"/>
    <w:rsid w:val="00282F72"/>
    <w:rsid w:val="00283224"/>
    <w:rsid w:val="002834CB"/>
    <w:rsid w:val="00286FA6"/>
    <w:rsid w:val="0029592F"/>
    <w:rsid w:val="002A03C6"/>
    <w:rsid w:val="002A0BBD"/>
    <w:rsid w:val="002A1B09"/>
    <w:rsid w:val="002B11DE"/>
    <w:rsid w:val="002B6EB8"/>
    <w:rsid w:val="002B7830"/>
    <w:rsid w:val="002C4D6C"/>
    <w:rsid w:val="002D2530"/>
    <w:rsid w:val="002E3E3D"/>
    <w:rsid w:val="002E5657"/>
    <w:rsid w:val="002E6500"/>
    <w:rsid w:val="002F0E43"/>
    <w:rsid w:val="002F3F60"/>
    <w:rsid w:val="00307980"/>
    <w:rsid w:val="00307A64"/>
    <w:rsid w:val="00312E16"/>
    <w:rsid w:val="00313A3A"/>
    <w:rsid w:val="003225A3"/>
    <w:rsid w:val="00335B65"/>
    <w:rsid w:val="00335CF9"/>
    <w:rsid w:val="00353D2B"/>
    <w:rsid w:val="003552C1"/>
    <w:rsid w:val="003571B7"/>
    <w:rsid w:val="003620DF"/>
    <w:rsid w:val="003640EA"/>
    <w:rsid w:val="0037047F"/>
    <w:rsid w:val="0037557B"/>
    <w:rsid w:val="003830C6"/>
    <w:rsid w:val="00395FAC"/>
    <w:rsid w:val="003A0740"/>
    <w:rsid w:val="003A1839"/>
    <w:rsid w:val="003A24CD"/>
    <w:rsid w:val="003A6B93"/>
    <w:rsid w:val="003B02A9"/>
    <w:rsid w:val="003B1B11"/>
    <w:rsid w:val="003B538F"/>
    <w:rsid w:val="003B58B0"/>
    <w:rsid w:val="003B59BF"/>
    <w:rsid w:val="003B659F"/>
    <w:rsid w:val="003C28C2"/>
    <w:rsid w:val="003D16C6"/>
    <w:rsid w:val="003D4B84"/>
    <w:rsid w:val="003D6F0B"/>
    <w:rsid w:val="003E3D96"/>
    <w:rsid w:val="00401B49"/>
    <w:rsid w:val="00403FB7"/>
    <w:rsid w:val="00407537"/>
    <w:rsid w:val="00414BDA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3A6D"/>
    <w:rsid w:val="00466A35"/>
    <w:rsid w:val="00477531"/>
    <w:rsid w:val="00496E6B"/>
    <w:rsid w:val="004A2B84"/>
    <w:rsid w:val="004A4D71"/>
    <w:rsid w:val="004B07FB"/>
    <w:rsid w:val="004B3E36"/>
    <w:rsid w:val="004C24ED"/>
    <w:rsid w:val="004D005A"/>
    <w:rsid w:val="004D2B8E"/>
    <w:rsid w:val="004D43D0"/>
    <w:rsid w:val="004E6A26"/>
    <w:rsid w:val="004E6E9E"/>
    <w:rsid w:val="005016AB"/>
    <w:rsid w:val="00501A33"/>
    <w:rsid w:val="00506047"/>
    <w:rsid w:val="005067A5"/>
    <w:rsid w:val="00513506"/>
    <w:rsid w:val="005138D1"/>
    <w:rsid w:val="00520094"/>
    <w:rsid w:val="005343F7"/>
    <w:rsid w:val="005358DE"/>
    <w:rsid w:val="00541CD6"/>
    <w:rsid w:val="00542BA6"/>
    <w:rsid w:val="00550C31"/>
    <w:rsid w:val="0055411C"/>
    <w:rsid w:val="00554EF0"/>
    <w:rsid w:val="005554CA"/>
    <w:rsid w:val="00564865"/>
    <w:rsid w:val="00570BFD"/>
    <w:rsid w:val="00572FCE"/>
    <w:rsid w:val="00574C62"/>
    <w:rsid w:val="0057642F"/>
    <w:rsid w:val="005802A0"/>
    <w:rsid w:val="00584A88"/>
    <w:rsid w:val="00591B63"/>
    <w:rsid w:val="00596AAC"/>
    <w:rsid w:val="00597AE5"/>
    <w:rsid w:val="005A1553"/>
    <w:rsid w:val="005A1FCB"/>
    <w:rsid w:val="005A6D25"/>
    <w:rsid w:val="005B0B41"/>
    <w:rsid w:val="005B5126"/>
    <w:rsid w:val="005C7B7E"/>
    <w:rsid w:val="005D4E94"/>
    <w:rsid w:val="005D5031"/>
    <w:rsid w:val="005E62B1"/>
    <w:rsid w:val="005F200D"/>
    <w:rsid w:val="005F4581"/>
    <w:rsid w:val="00601F5F"/>
    <w:rsid w:val="00602167"/>
    <w:rsid w:val="00603DFE"/>
    <w:rsid w:val="00611ECE"/>
    <w:rsid w:val="00614872"/>
    <w:rsid w:val="0061572D"/>
    <w:rsid w:val="00615C10"/>
    <w:rsid w:val="00620494"/>
    <w:rsid w:val="006277F1"/>
    <w:rsid w:val="006307B8"/>
    <w:rsid w:val="00634835"/>
    <w:rsid w:val="006362F6"/>
    <w:rsid w:val="0063790E"/>
    <w:rsid w:val="006448CC"/>
    <w:rsid w:val="00646834"/>
    <w:rsid w:val="006574B9"/>
    <w:rsid w:val="00660233"/>
    <w:rsid w:val="0067731B"/>
    <w:rsid w:val="00683E27"/>
    <w:rsid w:val="006858C7"/>
    <w:rsid w:val="006904F3"/>
    <w:rsid w:val="006A5046"/>
    <w:rsid w:val="006B0532"/>
    <w:rsid w:val="006B233F"/>
    <w:rsid w:val="006B7467"/>
    <w:rsid w:val="006D135F"/>
    <w:rsid w:val="006D3E58"/>
    <w:rsid w:val="006E479E"/>
    <w:rsid w:val="006F2EAB"/>
    <w:rsid w:val="006F3877"/>
    <w:rsid w:val="00700392"/>
    <w:rsid w:val="00722E7C"/>
    <w:rsid w:val="0074354C"/>
    <w:rsid w:val="007446A5"/>
    <w:rsid w:val="00747761"/>
    <w:rsid w:val="0075138D"/>
    <w:rsid w:val="0075303B"/>
    <w:rsid w:val="0076794B"/>
    <w:rsid w:val="00767E70"/>
    <w:rsid w:val="007714F9"/>
    <w:rsid w:val="007908C5"/>
    <w:rsid w:val="00791701"/>
    <w:rsid w:val="007A3DB3"/>
    <w:rsid w:val="007A62BD"/>
    <w:rsid w:val="007A6840"/>
    <w:rsid w:val="007C08D2"/>
    <w:rsid w:val="007C5B04"/>
    <w:rsid w:val="007E0634"/>
    <w:rsid w:val="007F4158"/>
    <w:rsid w:val="00801F9C"/>
    <w:rsid w:val="00805A86"/>
    <w:rsid w:val="008125A2"/>
    <w:rsid w:val="00815145"/>
    <w:rsid w:val="008220CE"/>
    <w:rsid w:val="00823903"/>
    <w:rsid w:val="00831A26"/>
    <w:rsid w:val="00835105"/>
    <w:rsid w:val="00835848"/>
    <w:rsid w:val="00836E3D"/>
    <w:rsid w:val="008405F2"/>
    <w:rsid w:val="00844877"/>
    <w:rsid w:val="0084747E"/>
    <w:rsid w:val="00860BBC"/>
    <w:rsid w:val="0086250C"/>
    <w:rsid w:val="0086267D"/>
    <w:rsid w:val="008649AD"/>
    <w:rsid w:val="00887C3B"/>
    <w:rsid w:val="0089709C"/>
    <w:rsid w:val="00897B5F"/>
    <w:rsid w:val="008A15DC"/>
    <w:rsid w:val="008A353A"/>
    <w:rsid w:val="008A503B"/>
    <w:rsid w:val="008B2322"/>
    <w:rsid w:val="008C2076"/>
    <w:rsid w:val="008C4801"/>
    <w:rsid w:val="008C5C0C"/>
    <w:rsid w:val="008D3206"/>
    <w:rsid w:val="008D4242"/>
    <w:rsid w:val="008D4ADC"/>
    <w:rsid w:val="008E00B6"/>
    <w:rsid w:val="008E4AB7"/>
    <w:rsid w:val="008E582A"/>
    <w:rsid w:val="008E7135"/>
    <w:rsid w:val="008F0483"/>
    <w:rsid w:val="008F3875"/>
    <w:rsid w:val="008F72CD"/>
    <w:rsid w:val="00903D1E"/>
    <w:rsid w:val="00904230"/>
    <w:rsid w:val="00910EFF"/>
    <w:rsid w:val="00910FF6"/>
    <w:rsid w:val="009162C9"/>
    <w:rsid w:val="00916EB7"/>
    <w:rsid w:val="009204A7"/>
    <w:rsid w:val="00920E20"/>
    <w:rsid w:val="0093381B"/>
    <w:rsid w:val="00946144"/>
    <w:rsid w:val="00956308"/>
    <w:rsid w:val="00961E2F"/>
    <w:rsid w:val="009650BF"/>
    <w:rsid w:val="00966770"/>
    <w:rsid w:val="00970650"/>
    <w:rsid w:val="009809DF"/>
    <w:rsid w:val="00981B0B"/>
    <w:rsid w:val="00981FEC"/>
    <w:rsid w:val="00985819"/>
    <w:rsid w:val="009866F2"/>
    <w:rsid w:val="009914A7"/>
    <w:rsid w:val="00991772"/>
    <w:rsid w:val="009B1092"/>
    <w:rsid w:val="009B5614"/>
    <w:rsid w:val="009C29CB"/>
    <w:rsid w:val="009C5AD5"/>
    <w:rsid w:val="009C5E5A"/>
    <w:rsid w:val="009C642A"/>
    <w:rsid w:val="009C7D1C"/>
    <w:rsid w:val="009D1949"/>
    <w:rsid w:val="009D7205"/>
    <w:rsid w:val="009E25E0"/>
    <w:rsid w:val="009E4D46"/>
    <w:rsid w:val="009E7553"/>
    <w:rsid w:val="009F37D1"/>
    <w:rsid w:val="00A04D78"/>
    <w:rsid w:val="00A1172C"/>
    <w:rsid w:val="00A13F57"/>
    <w:rsid w:val="00A147E2"/>
    <w:rsid w:val="00A15A77"/>
    <w:rsid w:val="00A30DFE"/>
    <w:rsid w:val="00A31CFE"/>
    <w:rsid w:val="00A32D6B"/>
    <w:rsid w:val="00A33802"/>
    <w:rsid w:val="00A435D5"/>
    <w:rsid w:val="00A45030"/>
    <w:rsid w:val="00A53502"/>
    <w:rsid w:val="00A6276D"/>
    <w:rsid w:val="00A6512A"/>
    <w:rsid w:val="00A666BD"/>
    <w:rsid w:val="00A73072"/>
    <w:rsid w:val="00A75CAC"/>
    <w:rsid w:val="00A8063D"/>
    <w:rsid w:val="00A819D2"/>
    <w:rsid w:val="00A9499E"/>
    <w:rsid w:val="00AA1B6B"/>
    <w:rsid w:val="00AA24CF"/>
    <w:rsid w:val="00AA65BE"/>
    <w:rsid w:val="00AB238C"/>
    <w:rsid w:val="00AB4FB3"/>
    <w:rsid w:val="00AC0EB8"/>
    <w:rsid w:val="00AD599D"/>
    <w:rsid w:val="00AD630B"/>
    <w:rsid w:val="00AF4422"/>
    <w:rsid w:val="00AF59CE"/>
    <w:rsid w:val="00B117D2"/>
    <w:rsid w:val="00B14D02"/>
    <w:rsid w:val="00B220BF"/>
    <w:rsid w:val="00B23E79"/>
    <w:rsid w:val="00B33742"/>
    <w:rsid w:val="00B34C23"/>
    <w:rsid w:val="00B34C6B"/>
    <w:rsid w:val="00B3571F"/>
    <w:rsid w:val="00B35943"/>
    <w:rsid w:val="00B4142E"/>
    <w:rsid w:val="00B42CBC"/>
    <w:rsid w:val="00B54F22"/>
    <w:rsid w:val="00B60DCB"/>
    <w:rsid w:val="00B637CB"/>
    <w:rsid w:val="00B64794"/>
    <w:rsid w:val="00B71D0F"/>
    <w:rsid w:val="00B76230"/>
    <w:rsid w:val="00B80AF6"/>
    <w:rsid w:val="00B8226F"/>
    <w:rsid w:val="00B8441C"/>
    <w:rsid w:val="00B87888"/>
    <w:rsid w:val="00B90CB7"/>
    <w:rsid w:val="00B92496"/>
    <w:rsid w:val="00B9266B"/>
    <w:rsid w:val="00B96599"/>
    <w:rsid w:val="00B97A84"/>
    <w:rsid w:val="00BA2F3D"/>
    <w:rsid w:val="00BB1022"/>
    <w:rsid w:val="00BC7D14"/>
    <w:rsid w:val="00BD6610"/>
    <w:rsid w:val="00BE3AC5"/>
    <w:rsid w:val="00BE4073"/>
    <w:rsid w:val="00BE44DA"/>
    <w:rsid w:val="00BE7DA0"/>
    <w:rsid w:val="00BF5D64"/>
    <w:rsid w:val="00C11082"/>
    <w:rsid w:val="00C22BEA"/>
    <w:rsid w:val="00C23C33"/>
    <w:rsid w:val="00C24B54"/>
    <w:rsid w:val="00C364BD"/>
    <w:rsid w:val="00C42A5F"/>
    <w:rsid w:val="00C44C56"/>
    <w:rsid w:val="00C46A5D"/>
    <w:rsid w:val="00C51287"/>
    <w:rsid w:val="00C57463"/>
    <w:rsid w:val="00C61A07"/>
    <w:rsid w:val="00C66F73"/>
    <w:rsid w:val="00C8075A"/>
    <w:rsid w:val="00C83430"/>
    <w:rsid w:val="00C96EE7"/>
    <w:rsid w:val="00CA4290"/>
    <w:rsid w:val="00CB6027"/>
    <w:rsid w:val="00CB71EA"/>
    <w:rsid w:val="00CC787E"/>
    <w:rsid w:val="00CE21E9"/>
    <w:rsid w:val="00CE726E"/>
    <w:rsid w:val="00CF30D7"/>
    <w:rsid w:val="00CF34B8"/>
    <w:rsid w:val="00CF6802"/>
    <w:rsid w:val="00D04027"/>
    <w:rsid w:val="00D3070A"/>
    <w:rsid w:val="00D354CE"/>
    <w:rsid w:val="00D36043"/>
    <w:rsid w:val="00D40C00"/>
    <w:rsid w:val="00D41789"/>
    <w:rsid w:val="00D44CA2"/>
    <w:rsid w:val="00D52A7E"/>
    <w:rsid w:val="00D53AFE"/>
    <w:rsid w:val="00D60E62"/>
    <w:rsid w:val="00D63E79"/>
    <w:rsid w:val="00D74D1C"/>
    <w:rsid w:val="00D76EB0"/>
    <w:rsid w:val="00D76EB8"/>
    <w:rsid w:val="00D82E90"/>
    <w:rsid w:val="00D85DF7"/>
    <w:rsid w:val="00D93D04"/>
    <w:rsid w:val="00D95CDB"/>
    <w:rsid w:val="00DA177D"/>
    <w:rsid w:val="00DB4030"/>
    <w:rsid w:val="00DB6134"/>
    <w:rsid w:val="00DC2695"/>
    <w:rsid w:val="00DC671D"/>
    <w:rsid w:val="00DC6E44"/>
    <w:rsid w:val="00DD1F2B"/>
    <w:rsid w:val="00DD2321"/>
    <w:rsid w:val="00DE3372"/>
    <w:rsid w:val="00DF3EA2"/>
    <w:rsid w:val="00DF44F8"/>
    <w:rsid w:val="00E00DF7"/>
    <w:rsid w:val="00E05139"/>
    <w:rsid w:val="00E05EC6"/>
    <w:rsid w:val="00E07B88"/>
    <w:rsid w:val="00E114FE"/>
    <w:rsid w:val="00E1165B"/>
    <w:rsid w:val="00E1235A"/>
    <w:rsid w:val="00E124C5"/>
    <w:rsid w:val="00E13D67"/>
    <w:rsid w:val="00E15B01"/>
    <w:rsid w:val="00E24864"/>
    <w:rsid w:val="00E27FF0"/>
    <w:rsid w:val="00E30E0E"/>
    <w:rsid w:val="00E30E83"/>
    <w:rsid w:val="00E30FF8"/>
    <w:rsid w:val="00E34725"/>
    <w:rsid w:val="00E36E31"/>
    <w:rsid w:val="00E47411"/>
    <w:rsid w:val="00E47484"/>
    <w:rsid w:val="00E501D1"/>
    <w:rsid w:val="00E50761"/>
    <w:rsid w:val="00E55478"/>
    <w:rsid w:val="00E5677C"/>
    <w:rsid w:val="00E571AD"/>
    <w:rsid w:val="00E62579"/>
    <w:rsid w:val="00E704AE"/>
    <w:rsid w:val="00E70ED0"/>
    <w:rsid w:val="00E76C1E"/>
    <w:rsid w:val="00E84407"/>
    <w:rsid w:val="00E866FC"/>
    <w:rsid w:val="00EB0825"/>
    <w:rsid w:val="00EB1F14"/>
    <w:rsid w:val="00EC7C12"/>
    <w:rsid w:val="00ED0F7E"/>
    <w:rsid w:val="00ED48C7"/>
    <w:rsid w:val="00ED713C"/>
    <w:rsid w:val="00EF15BC"/>
    <w:rsid w:val="00EF637B"/>
    <w:rsid w:val="00EF7657"/>
    <w:rsid w:val="00F00218"/>
    <w:rsid w:val="00F01251"/>
    <w:rsid w:val="00F26AE1"/>
    <w:rsid w:val="00F30925"/>
    <w:rsid w:val="00F354F4"/>
    <w:rsid w:val="00F42635"/>
    <w:rsid w:val="00F44D07"/>
    <w:rsid w:val="00F478AA"/>
    <w:rsid w:val="00F522D2"/>
    <w:rsid w:val="00F5562B"/>
    <w:rsid w:val="00F571B1"/>
    <w:rsid w:val="00F61ABE"/>
    <w:rsid w:val="00F657DD"/>
    <w:rsid w:val="00F70C0D"/>
    <w:rsid w:val="00F71590"/>
    <w:rsid w:val="00F75EDF"/>
    <w:rsid w:val="00F76658"/>
    <w:rsid w:val="00F83183"/>
    <w:rsid w:val="00F92219"/>
    <w:rsid w:val="00F9506A"/>
    <w:rsid w:val="00F96361"/>
    <w:rsid w:val="00FA6660"/>
    <w:rsid w:val="00FB01EA"/>
    <w:rsid w:val="00FB087C"/>
    <w:rsid w:val="00FB592C"/>
    <w:rsid w:val="00FB5EBB"/>
    <w:rsid w:val="00FB6A73"/>
    <w:rsid w:val="00FC1431"/>
    <w:rsid w:val="00FC3171"/>
    <w:rsid w:val="00FC5FDD"/>
    <w:rsid w:val="00FC615D"/>
    <w:rsid w:val="00FD0400"/>
    <w:rsid w:val="00FD1864"/>
    <w:rsid w:val="00FD2D17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27B0"/>
  <w15:chartTrackingRefBased/>
  <w15:docId w15:val="{063E296B-A87B-4D45-B298-A0F9175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0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6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7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8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8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23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66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70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92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94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03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CD0B-DB95-4D40-A3CA-73A3C989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Avdić Leila</cp:lastModifiedBy>
  <cp:revision>2</cp:revision>
  <cp:lastPrinted>2021-10-22T10:50:00Z</cp:lastPrinted>
  <dcterms:created xsi:type="dcterms:W3CDTF">2022-03-02T07:59:00Z</dcterms:created>
  <dcterms:modified xsi:type="dcterms:W3CDTF">2022-03-02T07:59:00Z</dcterms:modified>
</cp:coreProperties>
</file>